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5" w:rsidRDefault="002562E5" w:rsidP="002562E5">
      <w:pPr>
        <w:rPr>
          <w:rFonts w:ascii="Times New Roman" w:hAnsi="Times New Roman" w:cs="Times New Roman"/>
          <w:sz w:val="24"/>
          <w:szCs w:val="24"/>
        </w:rPr>
      </w:pPr>
    </w:p>
    <w:p w:rsidR="002562E5" w:rsidRPr="005962B9" w:rsidRDefault="002562E5" w:rsidP="002562E5">
      <w:pPr>
        <w:rPr>
          <w:rFonts w:ascii="Times New Roman" w:hAnsi="Times New Roman" w:cs="Times New Roman"/>
          <w:sz w:val="24"/>
          <w:szCs w:val="24"/>
        </w:rPr>
      </w:pPr>
      <w:r w:rsidRPr="005962B9">
        <w:rPr>
          <w:rFonts w:ascii="Times New Roman" w:hAnsi="Times New Roman" w:cs="Times New Roman"/>
          <w:sz w:val="24"/>
          <w:szCs w:val="24"/>
        </w:rPr>
        <w:t>EIXO TEMÁTICO</w:t>
      </w:r>
      <w:r w:rsidR="00F81622" w:rsidRPr="00596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622" w:rsidRPr="005962B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962B9">
        <w:rPr>
          <w:rFonts w:ascii="Times New Roman" w:hAnsi="Times New Roman" w:cs="Times New Roman"/>
          <w:sz w:val="24"/>
          <w:szCs w:val="24"/>
        </w:rPr>
        <w:t>:</w:t>
      </w:r>
      <w:r w:rsidR="00F81622" w:rsidRPr="005962B9">
        <w:rPr>
          <w:rFonts w:ascii="Times New Roman" w:hAnsi="Times New Roman" w:cs="Times New Roman"/>
          <w:sz w:val="24"/>
          <w:szCs w:val="24"/>
        </w:rPr>
        <w:t xml:space="preserve"> Educação no Campo: Marxismo, Trabalho e Educação Humana </w:t>
      </w:r>
    </w:p>
    <w:p w:rsidR="002562E5" w:rsidRDefault="002562E5" w:rsidP="002562E5">
      <w:pPr>
        <w:rPr>
          <w:rFonts w:ascii="Times New Roman" w:hAnsi="Times New Roman" w:cs="Times New Roman"/>
          <w:sz w:val="24"/>
          <w:szCs w:val="24"/>
        </w:rPr>
      </w:pPr>
    </w:p>
    <w:p w:rsidR="002562E5" w:rsidRPr="005962B9" w:rsidRDefault="00F81622" w:rsidP="005962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62B9">
        <w:rPr>
          <w:rFonts w:ascii="Times New Roman" w:hAnsi="Times New Roman" w:cs="Times New Roman"/>
          <w:b/>
          <w:sz w:val="24"/>
          <w:szCs w:val="24"/>
        </w:rPr>
        <w:t>D</w:t>
      </w:r>
      <w:r w:rsidR="005962B9" w:rsidRPr="005962B9">
        <w:rPr>
          <w:rFonts w:ascii="Times New Roman" w:hAnsi="Times New Roman" w:cs="Times New Roman"/>
          <w:b/>
          <w:sz w:val="24"/>
          <w:szCs w:val="24"/>
        </w:rPr>
        <w:t>IREITO À EDUCAÇÃO NA SOCIEDADE CAPITALISTA</w:t>
      </w:r>
    </w:p>
    <w:bookmarkEnd w:id="0"/>
    <w:p w:rsidR="002562E5" w:rsidRDefault="00F81622" w:rsidP="0025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Direito à Educação. Educação no Campo. Marxismo. </w:t>
      </w:r>
    </w:p>
    <w:p w:rsidR="005962B9" w:rsidRDefault="005962B9" w:rsidP="002562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2E5" w:rsidRDefault="00F81622" w:rsidP="00256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CLÁUDIA MAIA</w:t>
      </w:r>
    </w:p>
    <w:p w:rsidR="005962B9" w:rsidRDefault="005962B9" w:rsidP="005962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Doutoranda do Programa de Pós Graduação em Educação da Universidade Federal de São Carlos – </w:t>
      </w:r>
      <w:r w:rsidR="00F81622">
        <w:rPr>
          <w:rFonts w:ascii="Times New Roman" w:hAnsi="Times New Roman" w:cs="Times New Roman"/>
          <w:sz w:val="24"/>
          <w:szCs w:val="24"/>
        </w:rPr>
        <w:t>UFSCar</w:t>
      </w:r>
      <w:r>
        <w:rPr>
          <w:rFonts w:ascii="Times New Roman" w:hAnsi="Times New Roman" w:cs="Times New Roman"/>
          <w:sz w:val="24"/>
          <w:szCs w:val="24"/>
        </w:rPr>
        <w:t xml:space="preserve"> – Integrante do Grupo de Estudos e Pesquisas sobre Educação no Campo – GEPEC – UFSCar.</w:t>
      </w:r>
    </w:p>
    <w:p w:rsidR="002562E5" w:rsidRDefault="00F81622" w:rsidP="00256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mclaudiamaia@ig.com.br</w:t>
      </w:r>
    </w:p>
    <w:p w:rsidR="00F81622" w:rsidRDefault="00F81622">
      <w:pPr>
        <w:rPr>
          <w:rFonts w:ascii="Times New Roman" w:hAnsi="Times New Roman" w:cs="Times New Roman"/>
          <w:sz w:val="24"/>
          <w:szCs w:val="24"/>
        </w:rPr>
      </w:pPr>
    </w:p>
    <w:p w:rsidR="00F81622" w:rsidRDefault="00F81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218FA" w:rsidRPr="009218FA" w:rsidRDefault="009218FA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 direitos civis e políticos, que passam a ser previstos a partir das Revoluções Burguesas do Século XVIII foram alvo de crítica de Karl Marx n’A Questão Judaica, e um dos aspectos de sua crítica consistiu em apontar a liberdade e igualdade como impossíveis de serem concretizadas na sociedade capitalista. </w:t>
      </w:r>
    </w:p>
    <w:p w:rsidR="005D3D5B" w:rsidRDefault="00F81622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8FA">
        <w:rPr>
          <w:rFonts w:ascii="Times New Roman" w:hAnsi="Times New Roman" w:cs="Times New Roman"/>
          <w:sz w:val="24"/>
          <w:szCs w:val="24"/>
        </w:rPr>
        <w:t>Já n</w:t>
      </w:r>
      <w:r w:rsidR="00811672">
        <w:rPr>
          <w:rFonts w:ascii="Times New Roman" w:hAnsi="Times New Roman" w:cs="Times New Roman"/>
          <w:sz w:val="24"/>
          <w:szCs w:val="24"/>
        </w:rPr>
        <w:t>o final do Século XIX e início do Século XX os direitos sociais (educação, saúde, trabalho</w:t>
      </w:r>
      <w:r w:rsidR="00FD2A80">
        <w:rPr>
          <w:rFonts w:ascii="Times New Roman" w:hAnsi="Times New Roman" w:cs="Times New Roman"/>
          <w:sz w:val="24"/>
          <w:szCs w:val="24"/>
        </w:rPr>
        <w:t>, previdência social</w:t>
      </w:r>
      <w:r w:rsidR="00811672">
        <w:rPr>
          <w:rFonts w:ascii="Times New Roman" w:hAnsi="Times New Roman" w:cs="Times New Roman"/>
          <w:sz w:val="24"/>
          <w:szCs w:val="24"/>
        </w:rPr>
        <w:t>), que se destinariam a diminuir as desigualdades</w:t>
      </w:r>
      <w:r w:rsidR="00FD2A80">
        <w:rPr>
          <w:rFonts w:ascii="Times New Roman" w:hAnsi="Times New Roman" w:cs="Times New Roman"/>
          <w:sz w:val="24"/>
          <w:szCs w:val="24"/>
        </w:rPr>
        <w:t>,</w:t>
      </w:r>
      <w:r w:rsidR="00811672">
        <w:rPr>
          <w:rFonts w:ascii="Times New Roman" w:hAnsi="Times New Roman" w:cs="Times New Roman"/>
          <w:sz w:val="24"/>
          <w:szCs w:val="24"/>
        </w:rPr>
        <w:t xml:space="preserve"> passam a ser reconhecidos pelos Estados. </w:t>
      </w:r>
      <w:r w:rsidR="009218FA">
        <w:rPr>
          <w:rFonts w:ascii="Times New Roman" w:hAnsi="Times New Roman" w:cs="Times New Roman"/>
          <w:sz w:val="24"/>
          <w:szCs w:val="24"/>
        </w:rPr>
        <w:t>Pode-se afirmar que</w:t>
      </w:r>
      <w:r w:rsidR="000538B8">
        <w:rPr>
          <w:rFonts w:ascii="Times New Roman" w:hAnsi="Times New Roman" w:cs="Times New Roman"/>
          <w:sz w:val="24"/>
          <w:szCs w:val="24"/>
        </w:rPr>
        <w:t>,</w:t>
      </w:r>
      <w:r w:rsidR="009218FA">
        <w:rPr>
          <w:rFonts w:ascii="Times New Roman" w:hAnsi="Times New Roman" w:cs="Times New Roman"/>
          <w:sz w:val="24"/>
          <w:szCs w:val="24"/>
        </w:rPr>
        <w:t xml:space="preserve"> historicamente a </w:t>
      </w:r>
      <w:r>
        <w:rPr>
          <w:rFonts w:ascii="Times New Roman" w:hAnsi="Times New Roman" w:cs="Times New Roman"/>
          <w:sz w:val="24"/>
          <w:szCs w:val="24"/>
        </w:rPr>
        <w:t xml:space="preserve">educação como direito </w:t>
      </w:r>
      <w:r w:rsidR="00DB75B0">
        <w:rPr>
          <w:rFonts w:ascii="Times New Roman" w:hAnsi="Times New Roman" w:cs="Times New Roman"/>
          <w:sz w:val="24"/>
          <w:szCs w:val="24"/>
        </w:rPr>
        <w:t xml:space="preserve">humano </w:t>
      </w:r>
      <w:r>
        <w:rPr>
          <w:rFonts w:ascii="Times New Roman" w:hAnsi="Times New Roman" w:cs="Times New Roman"/>
          <w:sz w:val="24"/>
          <w:szCs w:val="24"/>
        </w:rPr>
        <w:t>é uma conquista da classe trabalhadora</w:t>
      </w:r>
      <w:r w:rsidR="00811672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odavia, os direitos sociais que nascem e se dese</w:t>
      </w:r>
      <w:r w:rsidR="005D3D5B">
        <w:rPr>
          <w:rFonts w:ascii="Times New Roman" w:hAnsi="Times New Roman" w:cs="Times New Roman"/>
          <w:sz w:val="24"/>
          <w:szCs w:val="24"/>
        </w:rPr>
        <w:t>nvolvem na sociedade capitalista, apesar de importantes conquistas, tem suas limitações decorrentes da</w:t>
      </w:r>
      <w:r w:rsidR="000538B8">
        <w:rPr>
          <w:rFonts w:ascii="Times New Roman" w:hAnsi="Times New Roman" w:cs="Times New Roman"/>
          <w:sz w:val="24"/>
          <w:szCs w:val="24"/>
        </w:rPr>
        <w:t xml:space="preserve"> lógica individualista </w:t>
      </w:r>
      <w:r>
        <w:rPr>
          <w:rFonts w:ascii="Times New Roman" w:hAnsi="Times New Roman" w:cs="Times New Roman"/>
          <w:sz w:val="24"/>
          <w:szCs w:val="24"/>
        </w:rPr>
        <w:t>própria desse modo de produção</w:t>
      </w:r>
      <w:r w:rsidR="005D3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622" w:rsidRDefault="009218FA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D5B">
        <w:rPr>
          <w:rFonts w:ascii="Times New Roman" w:hAnsi="Times New Roman" w:cs="Times New Roman"/>
          <w:sz w:val="24"/>
          <w:szCs w:val="24"/>
        </w:rPr>
        <w:t>C</w:t>
      </w:r>
      <w:r w:rsidR="00F81622">
        <w:rPr>
          <w:rFonts w:ascii="Times New Roman" w:hAnsi="Times New Roman" w:cs="Times New Roman"/>
          <w:sz w:val="24"/>
          <w:szCs w:val="24"/>
        </w:rPr>
        <w:t xml:space="preserve">om o direito à educação da população do campo </w:t>
      </w:r>
      <w:r w:rsidR="005D3D5B">
        <w:rPr>
          <w:rFonts w:ascii="Times New Roman" w:hAnsi="Times New Roman" w:cs="Times New Roman"/>
          <w:sz w:val="24"/>
          <w:szCs w:val="24"/>
        </w:rPr>
        <w:t>ocorre o mesmo</w:t>
      </w:r>
      <w:r w:rsidR="00F81622">
        <w:rPr>
          <w:rFonts w:ascii="Times New Roman" w:hAnsi="Times New Roman" w:cs="Times New Roman"/>
          <w:sz w:val="24"/>
          <w:szCs w:val="24"/>
        </w:rPr>
        <w:t xml:space="preserve">. Apesar das recentes conquistas com o Programa de Educação na Reforma Agrária – PRONERA </w:t>
      </w:r>
      <w:r w:rsidR="00DB75B0">
        <w:rPr>
          <w:rFonts w:ascii="Times New Roman" w:hAnsi="Times New Roman" w:cs="Times New Roman"/>
          <w:sz w:val="24"/>
          <w:szCs w:val="24"/>
        </w:rPr>
        <w:t>não se pode afirmar que este direito esteja garantido</w:t>
      </w:r>
      <w:r w:rsidR="005D3D5B">
        <w:rPr>
          <w:rFonts w:ascii="Times New Roman" w:hAnsi="Times New Roman" w:cs="Times New Roman"/>
          <w:sz w:val="24"/>
          <w:szCs w:val="24"/>
        </w:rPr>
        <w:t xml:space="preserve"> e concretizado</w:t>
      </w:r>
      <w:r w:rsidR="00DB75B0">
        <w:rPr>
          <w:rFonts w:ascii="Times New Roman" w:hAnsi="Times New Roman" w:cs="Times New Roman"/>
          <w:sz w:val="24"/>
          <w:szCs w:val="24"/>
        </w:rPr>
        <w:t xml:space="preserve">, apesar de estar presente na legislação brasileira, mas sim que ele decorre de um constante processo de luta da </w:t>
      </w:r>
      <w:r>
        <w:rPr>
          <w:rFonts w:ascii="Times New Roman" w:hAnsi="Times New Roman" w:cs="Times New Roman"/>
          <w:sz w:val="24"/>
          <w:szCs w:val="24"/>
        </w:rPr>
        <w:t>população do campo</w:t>
      </w:r>
      <w:r w:rsidR="00DB75B0">
        <w:rPr>
          <w:rFonts w:ascii="Times New Roman" w:hAnsi="Times New Roman" w:cs="Times New Roman"/>
          <w:sz w:val="24"/>
          <w:szCs w:val="24"/>
        </w:rPr>
        <w:t xml:space="preserve">. Pretende-se por meio deste trabalho analisar os limites da legislação que assegura o direito à educação em especial à educação do campo, considerando que tais direitos estão presentes em uma sociedade capitalista com divergentes interesses de classe. </w:t>
      </w:r>
    </w:p>
    <w:p w:rsidR="005D3D5B" w:rsidRDefault="005D3D5B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B0" w:rsidRDefault="00DB75B0" w:rsidP="007C1C8D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Metodologia </w:t>
      </w:r>
    </w:p>
    <w:p w:rsidR="00DB75B0" w:rsidRDefault="00DB75B0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metodologia utilizada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686BBC">
        <w:rPr>
          <w:rFonts w:ascii="Times New Roman" w:hAnsi="Times New Roman" w:cs="Times New Roman"/>
          <w:sz w:val="24"/>
          <w:szCs w:val="24"/>
        </w:rPr>
        <w:t xml:space="preserve">visão de literatura a partir da </w:t>
      </w:r>
      <w:r>
        <w:rPr>
          <w:rFonts w:ascii="Times New Roman" w:hAnsi="Times New Roman" w:cs="Times New Roman"/>
          <w:sz w:val="24"/>
          <w:szCs w:val="24"/>
        </w:rPr>
        <w:t>ideia de igualdade e direito discutida por Karl Marx na Questão Judaica bem como autores que abordam o</w:t>
      </w:r>
      <w:r w:rsidR="005D3D5B">
        <w:rPr>
          <w:rFonts w:ascii="Times New Roman" w:hAnsi="Times New Roman" w:cs="Times New Roman"/>
          <w:sz w:val="24"/>
          <w:szCs w:val="24"/>
        </w:rPr>
        <w:t xml:space="preserve">s direitos humanos fundamentais e direito à educação </w:t>
      </w:r>
      <w:r w:rsidR="00686BBC">
        <w:rPr>
          <w:rFonts w:ascii="Times New Roman" w:hAnsi="Times New Roman" w:cs="Times New Roman"/>
          <w:sz w:val="24"/>
          <w:szCs w:val="24"/>
        </w:rPr>
        <w:t>no campo</w:t>
      </w:r>
      <w:r w:rsidR="005D3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5B0" w:rsidRDefault="00DB75B0" w:rsidP="007C1C8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Resultados e Discussão </w:t>
      </w:r>
    </w:p>
    <w:p w:rsidR="00DB75B0" w:rsidRDefault="00DB75B0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Karl Marx não fez um estudo sistemático do </w:t>
      </w:r>
      <w:r w:rsidR="005D3D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ireito, mas as “descobertas empreendidas por Marx no que diz respeito à forma política do capitalismo se desdobram imediatamente para o campo da forma jurídica capitalista” (MASCARO, 2010, p. 293), e n’A Questão Judaica</w:t>
      </w:r>
      <w:r w:rsidR="00621CEE">
        <w:rPr>
          <w:rFonts w:ascii="Times New Roman" w:hAnsi="Times New Roman" w:cs="Times New Roman"/>
          <w:sz w:val="24"/>
          <w:szCs w:val="24"/>
        </w:rPr>
        <w:t xml:space="preserve"> ele</w:t>
      </w:r>
      <w:r>
        <w:rPr>
          <w:rFonts w:ascii="Times New Roman" w:hAnsi="Times New Roman" w:cs="Times New Roman"/>
          <w:sz w:val="24"/>
          <w:szCs w:val="24"/>
        </w:rPr>
        <w:t xml:space="preserve"> aborda de maneira crítica alguns aspectos dos proclamados direitos do homem e do cidadão.</w:t>
      </w:r>
    </w:p>
    <w:p w:rsidR="00621CEE" w:rsidRDefault="00DB75B0" w:rsidP="007C1C8D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D5B">
        <w:rPr>
          <w:rFonts w:ascii="Times New Roman" w:hAnsi="Times New Roman" w:cs="Times New Roman"/>
          <w:sz w:val="24"/>
          <w:szCs w:val="24"/>
        </w:rPr>
        <w:t>O Direito, assim como o Estado,</w:t>
      </w:r>
      <w:r w:rsidR="00621CEE">
        <w:rPr>
          <w:rFonts w:ascii="Times New Roman" w:hAnsi="Times New Roman" w:cs="Times New Roman"/>
          <w:sz w:val="24"/>
          <w:szCs w:val="24"/>
        </w:rPr>
        <w:t xml:space="preserve"> são instituições essenciais para a manutenção, aceitação e fortalecimento do modo de produção capitalista. Assim, a forma jurídica e o direito também </w:t>
      </w:r>
      <w:r w:rsidR="005D3D5B">
        <w:rPr>
          <w:rFonts w:ascii="Times New Roman" w:hAnsi="Times New Roman" w:cs="Times New Roman"/>
          <w:sz w:val="24"/>
          <w:szCs w:val="24"/>
        </w:rPr>
        <w:t xml:space="preserve">refletirão </w:t>
      </w:r>
      <w:r w:rsidR="00621CEE">
        <w:rPr>
          <w:rFonts w:ascii="Times New Roman" w:hAnsi="Times New Roman" w:cs="Times New Roman"/>
          <w:sz w:val="24"/>
          <w:szCs w:val="24"/>
        </w:rPr>
        <w:t xml:space="preserve">a lógica da reprodução do capital, </w:t>
      </w:r>
      <w:r w:rsidR="005D3D5B">
        <w:rPr>
          <w:rFonts w:ascii="Times New Roman" w:hAnsi="Times New Roman" w:cs="Times New Roman"/>
          <w:sz w:val="24"/>
          <w:szCs w:val="24"/>
        </w:rPr>
        <w:t>incapaz</w:t>
      </w:r>
      <w:r w:rsidR="00621CEE">
        <w:rPr>
          <w:rFonts w:ascii="Times New Roman" w:hAnsi="Times New Roman" w:cs="Times New Roman"/>
          <w:sz w:val="24"/>
          <w:szCs w:val="24"/>
        </w:rPr>
        <w:t xml:space="preserve"> d</w:t>
      </w:r>
      <w:r w:rsidR="005D3D5B">
        <w:rPr>
          <w:rFonts w:ascii="Times New Roman" w:hAnsi="Times New Roman" w:cs="Times New Roman"/>
          <w:sz w:val="24"/>
          <w:szCs w:val="24"/>
        </w:rPr>
        <w:t xml:space="preserve">e assegurar justiça social e </w:t>
      </w:r>
      <w:r w:rsidR="00621CEE">
        <w:rPr>
          <w:rFonts w:ascii="Times New Roman" w:hAnsi="Times New Roman" w:cs="Times New Roman"/>
          <w:sz w:val="24"/>
          <w:szCs w:val="24"/>
        </w:rPr>
        <w:t>garantir autonomia ao ser humano</w:t>
      </w:r>
      <w:r w:rsidR="005D3D5B">
        <w:rPr>
          <w:rFonts w:ascii="Times New Roman" w:hAnsi="Times New Roman" w:cs="Times New Roman"/>
          <w:sz w:val="24"/>
          <w:szCs w:val="24"/>
        </w:rPr>
        <w:t>.</w:t>
      </w:r>
      <w:r w:rsidR="0062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EE" w:rsidRDefault="00621CEE" w:rsidP="007C1C8D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ideia de direitos individuais para assegurar autonomia e liberdade ao ser humano e protege-lo do arbítrio do poder constituído surge a partir das Revoluções Burguesas do Século XVIII, das quais decorreram as Declarações de direitos (Declaração dos Direitos do Homem e do Cidadão de 1789 e Declaração dos Direitos do Bom Povo da Virgínia de 1776) que propugnavam os ideais de liberdade, igualdade e fraternidade, os quais pretendiam libertar o ser humano, enquanto ser individual e sujeito de direitos. </w:t>
      </w:r>
    </w:p>
    <w:p w:rsidR="00621CEE" w:rsidRDefault="00621CEE" w:rsidP="007C1C8D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época em que Marx escreveu A Questão Judaica prevalecia a ideia de direi</w:t>
      </w:r>
      <w:r w:rsidR="00973A92">
        <w:rPr>
          <w:rFonts w:ascii="Times New Roman" w:hAnsi="Times New Roman" w:cs="Times New Roman"/>
          <w:sz w:val="24"/>
          <w:szCs w:val="24"/>
        </w:rPr>
        <w:t xml:space="preserve">tos naturais do homem e esses </w:t>
      </w:r>
      <w:r>
        <w:rPr>
          <w:rFonts w:ascii="Times New Roman" w:hAnsi="Times New Roman" w:cs="Times New Roman"/>
          <w:sz w:val="24"/>
          <w:szCs w:val="24"/>
        </w:rPr>
        <w:t xml:space="preserve">direitos se restringiam aos direitos civis e políticos, que </w:t>
      </w:r>
      <w:r w:rsidR="007C1C8D">
        <w:rPr>
          <w:rFonts w:ascii="Times New Roman" w:hAnsi="Times New Roman" w:cs="Times New Roman"/>
          <w:sz w:val="24"/>
          <w:szCs w:val="24"/>
        </w:rPr>
        <w:t xml:space="preserve">ainda assim </w:t>
      </w:r>
      <w:r>
        <w:rPr>
          <w:rFonts w:ascii="Times New Roman" w:hAnsi="Times New Roman" w:cs="Times New Roman"/>
          <w:sz w:val="24"/>
          <w:szCs w:val="24"/>
        </w:rPr>
        <w:t xml:space="preserve">eram socialmente restritos (TRINDADE, 2011). </w:t>
      </w:r>
    </w:p>
    <w:p w:rsidR="00621CEE" w:rsidRDefault="00621CEE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Marx, contrapondo-se ao idealismo de Bauer - que acreditava que, por meio do Estado seria possível alcançar a emancipação - faz uma análise crítica do papel do Estado e dos direitos do homem e do cidadão, afirmando que tais direitos, baseados não na coletividade, mas somente no indivíduo não são capazes de emancipar ou libertar o ser humano.</w:t>
      </w:r>
    </w:p>
    <w:p w:rsidR="00DB75B0" w:rsidRDefault="00621CEE" w:rsidP="007C1C8D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Marx fará sua crítica afirmando que o Estado é o “intermediário entre o homem e a liberdade humana”, mas na sociedade capitalista, de classes, o homem age como “indivíduo privado, tratando os outros homens como meios, degradando-se a si mesmo [...]” (MARX, 1989, p. 12, 13) e destaca a limitação do Estado pa</w:t>
      </w:r>
      <w:r w:rsidR="004867C3">
        <w:rPr>
          <w:rFonts w:ascii="Times New Roman" w:hAnsi="Times New Roman" w:cs="Times New Roman"/>
          <w:sz w:val="24"/>
          <w:szCs w:val="24"/>
        </w:rPr>
        <w:t xml:space="preserve">ra alcançar a emancipação humana, pois ao proclamar que todos são iguais, não considera as diferenças efetivas de cada um em uma sociedade de classes e </w:t>
      </w:r>
      <w:r w:rsidRPr="004867C3">
        <w:rPr>
          <w:rFonts w:ascii="Times New Roman" w:hAnsi="Times New Roman" w:cs="Times New Roman"/>
          <w:sz w:val="24"/>
          <w:szCs w:val="24"/>
        </w:rPr>
        <w:t xml:space="preserve">[...] Longe de abolir estas diferenças </w:t>
      </w:r>
      <w:proofErr w:type="spellStart"/>
      <w:r w:rsidRPr="004867C3">
        <w:rPr>
          <w:rFonts w:ascii="Times New Roman" w:hAnsi="Times New Roman" w:cs="Times New Roman"/>
          <w:sz w:val="24"/>
          <w:szCs w:val="24"/>
        </w:rPr>
        <w:t>efectivas</w:t>
      </w:r>
      <w:proofErr w:type="spellEnd"/>
      <w:r w:rsidRPr="004867C3">
        <w:rPr>
          <w:rFonts w:ascii="Times New Roman" w:hAnsi="Times New Roman" w:cs="Times New Roman"/>
          <w:sz w:val="24"/>
          <w:szCs w:val="24"/>
        </w:rPr>
        <w:t>, ele só existe na medida em que as pressupõe [...] (1989, p. 12).</w:t>
      </w:r>
      <w:proofErr w:type="gramStart"/>
      <w:r w:rsidRPr="004867C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686BBC" w:rsidRDefault="00686BBC" w:rsidP="007C1C8D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E, apara analisar tais direitos do homem fará uma crítica aos direitos de liberdade, igualdade, propriedade e segurança, na medida em que se separa o homem da vida política e social e, portanto, são direitos “do homem egoísta, do homem separado dos outros homens e da comunidade” (MARX, 1989, p. 23). Isto porque a liberdade e igualdade defendidas eram somente formais, fictícias, ideais, e não consideram a totalidade e as condições materiais de desigualdade na sociedade de classes.</w:t>
      </w:r>
    </w:p>
    <w:p w:rsidR="00B37EF6" w:rsidRDefault="00B37EF6" w:rsidP="00B37EF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sociedade burguesa, baseada na propriedade privada assegurará ao homem “o direito de fruir da própria fortuna e dela dispor como se quiser, sem atenção aos outros homens, independentemente da sociedade” (MARX, 1989, p. 24). O que ocasiona a separação entre os homens, já que o outro será sempre a limitação da própria liberdade e do direito de usufruir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“como se quiser dos seus bens e rendimentos, dos frutos do trabalho e da diligência” (MARX, 1989, p. 24). </w:t>
      </w:r>
    </w:p>
    <w:p w:rsidR="00B37EF6" w:rsidRDefault="00B37EF6" w:rsidP="00B37EF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Trata-se de liberdade negativa, por exclusão, baseada na propriedade privada e não no ser humano como ser coletivo.  O mesmo ocorrerá com a igualdade, considerando apenas o homem individualmente, como igual perante a lei, igualdade somente formal e totalmente distante da igualdade real já que desconsidera as desigualdades decorrentes da sociedade de classes.</w:t>
      </w:r>
    </w:p>
    <w:p w:rsidR="00621CEE" w:rsidRDefault="00686BBC" w:rsidP="00686BBC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mesma ficção de considerar os seres humanos iguais e livres ocorrerá no desenvolvimento dos direitos sociais. </w:t>
      </w:r>
      <w:r w:rsidR="00E97446">
        <w:rPr>
          <w:rFonts w:ascii="Times New Roman" w:hAnsi="Times New Roman" w:cs="Times New Roman"/>
          <w:sz w:val="24"/>
          <w:szCs w:val="24"/>
        </w:rPr>
        <w:t>No momento histórico em que Marx fez essa crítica aos chamados “direitos do homem” não existia ainda a ideia de direitos sociais</w:t>
      </w:r>
      <w:r w:rsidR="005D3D5B">
        <w:rPr>
          <w:rFonts w:ascii="Times New Roman" w:hAnsi="Times New Roman" w:cs="Times New Roman"/>
          <w:sz w:val="24"/>
          <w:szCs w:val="24"/>
        </w:rPr>
        <w:t xml:space="preserve"> que dependem da ação do </w:t>
      </w:r>
      <w:r w:rsidR="00E97446">
        <w:rPr>
          <w:rFonts w:ascii="Times New Roman" w:hAnsi="Times New Roman" w:cs="Times New Roman"/>
          <w:sz w:val="24"/>
          <w:szCs w:val="24"/>
        </w:rPr>
        <w:t>Estado</w:t>
      </w:r>
      <w:r w:rsidR="005D3D5B">
        <w:rPr>
          <w:rFonts w:ascii="Times New Roman" w:hAnsi="Times New Roman" w:cs="Times New Roman"/>
          <w:sz w:val="24"/>
          <w:szCs w:val="24"/>
        </w:rPr>
        <w:t xml:space="preserve"> para serem concretizados</w:t>
      </w:r>
      <w:r w:rsidR="00E97446">
        <w:rPr>
          <w:rFonts w:ascii="Times New Roman" w:hAnsi="Times New Roman" w:cs="Times New Roman"/>
          <w:sz w:val="24"/>
          <w:szCs w:val="24"/>
        </w:rPr>
        <w:t>,</w:t>
      </w:r>
      <w:r w:rsidR="005D3D5B">
        <w:rPr>
          <w:rFonts w:ascii="Times New Roman" w:hAnsi="Times New Roman" w:cs="Times New Roman"/>
          <w:sz w:val="24"/>
          <w:szCs w:val="24"/>
        </w:rPr>
        <w:t xml:space="preserve"> pois esses direitos vão surgir </w:t>
      </w:r>
      <w:r w:rsidR="00E97446">
        <w:rPr>
          <w:rFonts w:ascii="Times New Roman" w:hAnsi="Times New Roman" w:cs="Times New Roman"/>
          <w:sz w:val="24"/>
          <w:szCs w:val="24"/>
        </w:rPr>
        <w:t xml:space="preserve">a partir do </w:t>
      </w:r>
      <w:r w:rsidR="00000EBC">
        <w:rPr>
          <w:rFonts w:ascii="Times New Roman" w:hAnsi="Times New Roman" w:cs="Times New Roman"/>
          <w:sz w:val="24"/>
          <w:szCs w:val="24"/>
        </w:rPr>
        <w:t xml:space="preserve">final do Século XIX </w:t>
      </w:r>
      <w:r w:rsidR="00E97446">
        <w:rPr>
          <w:rFonts w:ascii="Times New Roman" w:hAnsi="Times New Roman" w:cs="Times New Roman"/>
          <w:sz w:val="24"/>
          <w:szCs w:val="24"/>
        </w:rPr>
        <w:t>início do Século XX</w:t>
      </w:r>
      <w:r w:rsidR="00000EBC">
        <w:rPr>
          <w:rFonts w:ascii="Times New Roman" w:hAnsi="Times New Roman" w:cs="Times New Roman"/>
          <w:sz w:val="24"/>
          <w:szCs w:val="24"/>
        </w:rPr>
        <w:t>, fruto de reivindicação da classe trabalhadora</w:t>
      </w:r>
      <w:r w:rsidR="005D3D5B">
        <w:rPr>
          <w:rFonts w:ascii="Times New Roman" w:hAnsi="Times New Roman" w:cs="Times New Roman"/>
          <w:sz w:val="24"/>
          <w:szCs w:val="24"/>
        </w:rPr>
        <w:t xml:space="preserve"> e se fortalecem e se firmam com a </w:t>
      </w:r>
      <w:r w:rsidR="00E97446">
        <w:rPr>
          <w:rFonts w:ascii="Times New Roman" w:hAnsi="Times New Roman" w:cs="Times New Roman"/>
          <w:sz w:val="24"/>
          <w:szCs w:val="24"/>
        </w:rPr>
        <w:t>Declaração Universal de Direitos Humanos</w:t>
      </w:r>
      <w:r w:rsidR="00000EBC">
        <w:rPr>
          <w:rFonts w:ascii="Times New Roman" w:hAnsi="Times New Roman" w:cs="Times New Roman"/>
          <w:sz w:val="24"/>
          <w:szCs w:val="24"/>
        </w:rPr>
        <w:t xml:space="preserve"> de 1948</w:t>
      </w:r>
      <w:r w:rsidR="00E97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446" w:rsidRDefault="00E97446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direito à educação, enquanto direito social, também passa a ser reconhecido e assegurado </w:t>
      </w:r>
      <w:r w:rsidR="00000EBC">
        <w:rPr>
          <w:rFonts w:ascii="Times New Roman" w:hAnsi="Times New Roman" w:cs="Times New Roman"/>
          <w:sz w:val="24"/>
          <w:szCs w:val="24"/>
        </w:rPr>
        <w:t>em mencionado momento histórico</w:t>
      </w:r>
      <w:r>
        <w:rPr>
          <w:rFonts w:ascii="Times New Roman" w:hAnsi="Times New Roman" w:cs="Times New Roman"/>
          <w:sz w:val="24"/>
          <w:szCs w:val="24"/>
        </w:rPr>
        <w:t xml:space="preserve"> e atualmente é reconhecido pela Constituição Federal de 1988 </w:t>
      </w:r>
      <w:r w:rsidR="00340AB3">
        <w:rPr>
          <w:rFonts w:ascii="Times New Roman" w:hAnsi="Times New Roman" w:cs="Times New Roman"/>
          <w:sz w:val="24"/>
          <w:szCs w:val="24"/>
        </w:rPr>
        <w:t xml:space="preserve">de forma ampla </w:t>
      </w:r>
      <w:r>
        <w:rPr>
          <w:rFonts w:ascii="Times New Roman" w:hAnsi="Times New Roman" w:cs="Times New Roman"/>
          <w:sz w:val="24"/>
          <w:szCs w:val="24"/>
        </w:rPr>
        <w:t xml:space="preserve">como direito de todos. </w:t>
      </w:r>
      <w:r w:rsidR="00340AB3">
        <w:rPr>
          <w:rFonts w:ascii="Times New Roman" w:hAnsi="Times New Roman" w:cs="Times New Roman"/>
          <w:sz w:val="24"/>
          <w:szCs w:val="24"/>
        </w:rPr>
        <w:t xml:space="preserve">A </w:t>
      </w:r>
      <w:r w:rsidR="00000EBC">
        <w:rPr>
          <w:rFonts w:ascii="Times New Roman" w:hAnsi="Times New Roman" w:cs="Times New Roman"/>
          <w:sz w:val="24"/>
          <w:szCs w:val="24"/>
        </w:rPr>
        <w:t>previsão</w:t>
      </w:r>
      <w:proofErr w:type="gramStart"/>
      <w:r w:rsidR="00000EBC">
        <w:rPr>
          <w:rFonts w:ascii="Times New Roman" w:hAnsi="Times New Roman" w:cs="Times New Roman"/>
          <w:sz w:val="24"/>
          <w:szCs w:val="24"/>
        </w:rPr>
        <w:t xml:space="preserve"> </w:t>
      </w:r>
      <w:r w:rsidR="00340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0AB3">
        <w:rPr>
          <w:rFonts w:ascii="Times New Roman" w:hAnsi="Times New Roman" w:cs="Times New Roman"/>
          <w:sz w:val="24"/>
          <w:szCs w:val="24"/>
        </w:rPr>
        <w:t xml:space="preserve">legislativa está longe de assegurar que toda a população, em especial a população do campo tenha a garantia de educação.  </w:t>
      </w:r>
    </w:p>
    <w:p w:rsidR="00394BA7" w:rsidRDefault="00E97446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6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 as </w:t>
      </w:r>
      <w:r w:rsidR="000C7602">
        <w:rPr>
          <w:rFonts w:ascii="Times New Roman" w:hAnsi="Times New Roman" w:cs="Times New Roman"/>
          <w:sz w:val="24"/>
          <w:szCs w:val="24"/>
        </w:rPr>
        <w:t>populações do campo, o direito à educação</w:t>
      </w:r>
      <w:r w:rsidR="007C1C8D">
        <w:rPr>
          <w:rFonts w:ascii="Times New Roman" w:hAnsi="Times New Roman" w:cs="Times New Roman"/>
          <w:sz w:val="24"/>
          <w:szCs w:val="24"/>
        </w:rPr>
        <w:t xml:space="preserve"> foi historicamente negado</w:t>
      </w:r>
      <w:r w:rsidR="00B37EF6">
        <w:rPr>
          <w:rFonts w:ascii="Times New Roman" w:hAnsi="Times New Roman" w:cs="Times New Roman"/>
          <w:sz w:val="24"/>
          <w:szCs w:val="24"/>
        </w:rPr>
        <w:t xml:space="preserve">, porque também sempre foi garantido sem considerar as condições materiais desta população. A educação </w:t>
      </w:r>
      <w:r w:rsidR="007C1C8D">
        <w:rPr>
          <w:rFonts w:ascii="Times New Roman" w:hAnsi="Times New Roman" w:cs="Times New Roman"/>
          <w:sz w:val="24"/>
          <w:szCs w:val="24"/>
        </w:rPr>
        <w:t>passa a ser re</w:t>
      </w:r>
      <w:r w:rsidR="000C7602">
        <w:rPr>
          <w:rFonts w:ascii="Times New Roman" w:hAnsi="Times New Roman" w:cs="Times New Roman"/>
          <w:sz w:val="24"/>
          <w:szCs w:val="24"/>
        </w:rPr>
        <w:t>ivindicad</w:t>
      </w:r>
      <w:r w:rsidR="00B37EF6">
        <w:rPr>
          <w:rFonts w:ascii="Times New Roman" w:hAnsi="Times New Roman" w:cs="Times New Roman"/>
          <w:sz w:val="24"/>
          <w:szCs w:val="24"/>
        </w:rPr>
        <w:t>a</w:t>
      </w:r>
      <w:r w:rsidR="000C7602">
        <w:rPr>
          <w:rFonts w:ascii="Times New Roman" w:hAnsi="Times New Roman" w:cs="Times New Roman"/>
          <w:sz w:val="24"/>
          <w:szCs w:val="24"/>
        </w:rPr>
        <w:t xml:space="preserve"> de forma coletiva</w:t>
      </w:r>
      <w:r w:rsidR="00394BA7">
        <w:rPr>
          <w:rFonts w:ascii="Times New Roman" w:hAnsi="Times New Roman" w:cs="Times New Roman"/>
          <w:sz w:val="24"/>
          <w:szCs w:val="24"/>
        </w:rPr>
        <w:t xml:space="preserve"> pelos movimentos sociais</w:t>
      </w:r>
      <w:r w:rsidR="006E4F8B">
        <w:rPr>
          <w:rFonts w:ascii="Times New Roman" w:hAnsi="Times New Roman" w:cs="Times New Roman"/>
          <w:sz w:val="24"/>
          <w:szCs w:val="24"/>
        </w:rPr>
        <w:t xml:space="preserve">, que lutam pela conquista da terra, fortalecimento da produção agrícola familiar, na garantia do direito a uma existência digna e direito à educação (BEZERRA NETO, SANTOS e BEZERRA, 2016). A reivindicação do direito à educação resulta na criação do </w:t>
      </w:r>
      <w:r w:rsidR="00394BA7">
        <w:rPr>
          <w:rFonts w:ascii="Times New Roman" w:hAnsi="Times New Roman" w:cs="Times New Roman"/>
          <w:sz w:val="24"/>
          <w:szCs w:val="24"/>
        </w:rPr>
        <w:t>Programa Nacional de Educação na Reforma Agrária – PRONERA</w:t>
      </w:r>
      <w:r w:rsidR="006E4F8B">
        <w:rPr>
          <w:rFonts w:ascii="Times New Roman" w:hAnsi="Times New Roman" w:cs="Times New Roman"/>
          <w:sz w:val="24"/>
          <w:szCs w:val="24"/>
        </w:rPr>
        <w:t xml:space="preserve"> em 1998</w:t>
      </w:r>
      <w:r w:rsidR="00B37EF6">
        <w:rPr>
          <w:rFonts w:ascii="Times New Roman" w:hAnsi="Times New Roman" w:cs="Times New Roman"/>
          <w:sz w:val="24"/>
          <w:szCs w:val="24"/>
        </w:rPr>
        <w:t>.</w:t>
      </w:r>
      <w:r w:rsidR="00394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446" w:rsidRDefault="00394BA7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C8D">
        <w:rPr>
          <w:rFonts w:ascii="Times New Roman" w:hAnsi="Times New Roman" w:cs="Times New Roman"/>
          <w:sz w:val="24"/>
          <w:szCs w:val="24"/>
        </w:rPr>
        <w:t>Portanto, este direito</w:t>
      </w:r>
      <w:r w:rsidR="000C7602">
        <w:rPr>
          <w:rFonts w:ascii="Times New Roman" w:hAnsi="Times New Roman" w:cs="Times New Roman"/>
          <w:sz w:val="24"/>
          <w:szCs w:val="24"/>
        </w:rPr>
        <w:t xml:space="preserve"> não nasce do consenso, mas sim de resistências e mobilizações que result</w:t>
      </w:r>
      <w:r w:rsidR="0069751F">
        <w:rPr>
          <w:rFonts w:ascii="Times New Roman" w:hAnsi="Times New Roman" w:cs="Times New Roman"/>
          <w:sz w:val="24"/>
          <w:szCs w:val="24"/>
        </w:rPr>
        <w:t>aram</w:t>
      </w:r>
      <w:r w:rsidR="000C7602">
        <w:rPr>
          <w:rFonts w:ascii="Times New Roman" w:hAnsi="Times New Roman" w:cs="Times New Roman"/>
          <w:sz w:val="24"/>
          <w:szCs w:val="24"/>
        </w:rPr>
        <w:t xml:space="preserve"> na criação do PRONERA e demais legislações que </w:t>
      </w:r>
      <w:r w:rsidR="0069751F">
        <w:rPr>
          <w:rFonts w:ascii="Times New Roman" w:hAnsi="Times New Roman" w:cs="Times New Roman"/>
          <w:sz w:val="24"/>
          <w:szCs w:val="24"/>
        </w:rPr>
        <w:t xml:space="preserve">regulamentam </w:t>
      </w:r>
      <w:r w:rsidR="0089573F">
        <w:rPr>
          <w:rFonts w:ascii="Times New Roman" w:hAnsi="Times New Roman" w:cs="Times New Roman"/>
          <w:sz w:val="24"/>
          <w:szCs w:val="24"/>
        </w:rPr>
        <w:t xml:space="preserve">a educação no campo, buscando garantir ensino de qualidade e acesso a todos os níveis de ensino. </w:t>
      </w:r>
      <w:r w:rsidR="005D259B">
        <w:rPr>
          <w:rFonts w:ascii="Times New Roman" w:hAnsi="Times New Roman" w:cs="Times New Roman"/>
          <w:sz w:val="24"/>
          <w:szCs w:val="24"/>
        </w:rPr>
        <w:t xml:space="preserve"> Mesmo es</w:t>
      </w:r>
      <w:r w:rsidR="007C1C8D">
        <w:rPr>
          <w:rFonts w:ascii="Times New Roman" w:hAnsi="Times New Roman" w:cs="Times New Roman"/>
          <w:sz w:val="24"/>
          <w:szCs w:val="24"/>
        </w:rPr>
        <w:t>t</w:t>
      </w:r>
      <w:r w:rsidR="005D259B">
        <w:rPr>
          <w:rFonts w:ascii="Times New Roman" w:hAnsi="Times New Roman" w:cs="Times New Roman"/>
          <w:sz w:val="24"/>
          <w:szCs w:val="24"/>
        </w:rPr>
        <w:t>e direito, construído de forma c</w:t>
      </w:r>
      <w:r w:rsidR="001A7340">
        <w:rPr>
          <w:rFonts w:ascii="Times New Roman" w:hAnsi="Times New Roman" w:cs="Times New Roman"/>
          <w:sz w:val="24"/>
          <w:szCs w:val="24"/>
        </w:rPr>
        <w:t>oletiva em contraposição ao ideá</w:t>
      </w:r>
      <w:r w:rsidR="005D259B">
        <w:rPr>
          <w:rFonts w:ascii="Times New Roman" w:hAnsi="Times New Roman" w:cs="Times New Roman"/>
          <w:sz w:val="24"/>
          <w:szCs w:val="24"/>
        </w:rPr>
        <w:t>ri</w:t>
      </w:r>
      <w:r w:rsidR="003E114A">
        <w:rPr>
          <w:rFonts w:ascii="Times New Roman" w:hAnsi="Times New Roman" w:cs="Times New Roman"/>
          <w:sz w:val="24"/>
          <w:szCs w:val="24"/>
        </w:rPr>
        <w:t>o</w:t>
      </w:r>
      <w:r w:rsidR="005D259B">
        <w:rPr>
          <w:rFonts w:ascii="Times New Roman" w:hAnsi="Times New Roman" w:cs="Times New Roman"/>
          <w:sz w:val="24"/>
          <w:szCs w:val="24"/>
        </w:rPr>
        <w:t xml:space="preserve"> do direito individual burguês, encontra limitações na sociedade de classes, </w:t>
      </w:r>
      <w:r w:rsidR="003E114A">
        <w:rPr>
          <w:rFonts w:ascii="Times New Roman" w:hAnsi="Times New Roman" w:cs="Times New Roman"/>
          <w:sz w:val="24"/>
          <w:szCs w:val="24"/>
        </w:rPr>
        <w:t>constituída</w:t>
      </w:r>
      <w:r w:rsidR="005D259B">
        <w:rPr>
          <w:rFonts w:ascii="Times New Roman" w:hAnsi="Times New Roman" w:cs="Times New Roman"/>
          <w:sz w:val="24"/>
          <w:szCs w:val="24"/>
        </w:rPr>
        <w:t xml:space="preserve"> por um Estado que não representa o interesse de todos. </w:t>
      </w:r>
    </w:p>
    <w:p w:rsidR="00B37EF6" w:rsidRDefault="003B1BE7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 o desafio de assegurar o direito à educação para a população do campo é ainda maior </w:t>
      </w:r>
      <w:proofErr w:type="gramStart"/>
      <w:r>
        <w:rPr>
          <w:rFonts w:ascii="Times New Roman" w:hAnsi="Times New Roman" w:cs="Times New Roman"/>
          <w:sz w:val="24"/>
          <w:szCs w:val="24"/>
        </w:rPr>
        <w:t>porque</w:t>
      </w:r>
      <w:proofErr w:type="gramEnd"/>
      <w:r w:rsidR="00B37E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7EF6" w:rsidRDefault="00B37EF6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E7" w:rsidRDefault="00B37EF6" w:rsidP="00B37EF6">
      <w:pPr>
        <w:spacing w:before="120" w:after="120" w:line="240" w:lineRule="auto"/>
        <w:ind w:left="2268" w:hanging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1BE7" w:rsidRPr="00B37EF6">
        <w:rPr>
          <w:rFonts w:ascii="Times New Roman" w:hAnsi="Times New Roman" w:cs="Times New Roman"/>
        </w:rPr>
        <w:t>as</w:t>
      </w:r>
      <w:proofErr w:type="gramEnd"/>
      <w:r w:rsidR="003B1BE7" w:rsidRPr="00B37EF6">
        <w:rPr>
          <w:rFonts w:ascii="Times New Roman" w:hAnsi="Times New Roman" w:cs="Times New Roman"/>
        </w:rPr>
        <w:t xml:space="preserve"> suas diversidades e suas especificidades formam, representam, constituem as bases materiais da ação coletiva para a transposição histórica do descaso, da precarização e da marginalização da escola rural, bem como para a elaboração de políticas públicas de educação que levem em conta a existência, a trajetória, a história, as dinâmicas e as complexas realidades dos sujeitos que vivem e trabalham no campo. (</w:t>
      </w:r>
      <w:r>
        <w:rPr>
          <w:rFonts w:ascii="Times New Roman" w:hAnsi="Times New Roman" w:cs="Times New Roman"/>
        </w:rPr>
        <w:t xml:space="preserve">BEZERRA NETO, SANTOS e BEZERRA, </w:t>
      </w:r>
      <w:r w:rsidR="003B1BE7" w:rsidRPr="00B37EF6">
        <w:rPr>
          <w:rFonts w:ascii="Times New Roman" w:hAnsi="Times New Roman" w:cs="Times New Roman"/>
        </w:rPr>
        <w:t xml:space="preserve">2016, p. 91).   </w:t>
      </w:r>
    </w:p>
    <w:p w:rsidR="00B37EF6" w:rsidRPr="00B37EF6" w:rsidRDefault="00B37EF6" w:rsidP="00B37EF6">
      <w:pPr>
        <w:spacing w:before="120" w:after="120" w:line="240" w:lineRule="auto"/>
        <w:ind w:left="2268" w:hanging="2268"/>
        <w:jc w:val="both"/>
        <w:rPr>
          <w:rFonts w:ascii="Times New Roman" w:hAnsi="Times New Roman" w:cs="Times New Roman"/>
        </w:rPr>
      </w:pPr>
    </w:p>
    <w:p w:rsidR="001A7340" w:rsidRDefault="001A7340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Apesar dos avanços que a população do campo já obteve com o PRONERA e </w:t>
      </w:r>
      <w:r w:rsidR="00FC35F8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demais legislações que asseguram o dir</w:t>
      </w:r>
      <w:r w:rsidR="006C3292">
        <w:rPr>
          <w:rFonts w:ascii="Times New Roman" w:hAnsi="Times New Roman" w:cs="Times New Roman"/>
          <w:sz w:val="24"/>
          <w:szCs w:val="24"/>
        </w:rPr>
        <w:t>eito à educação do campo (SANTOS, BEZE</w:t>
      </w:r>
      <w:r w:rsidR="007C1C8D">
        <w:rPr>
          <w:rFonts w:ascii="Times New Roman" w:hAnsi="Times New Roman" w:cs="Times New Roman"/>
          <w:sz w:val="24"/>
          <w:szCs w:val="24"/>
        </w:rPr>
        <w:t>R</w:t>
      </w:r>
      <w:r w:rsidR="006C3292">
        <w:rPr>
          <w:rFonts w:ascii="Times New Roman" w:hAnsi="Times New Roman" w:cs="Times New Roman"/>
          <w:sz w:val="24"/>
          <w:szCs w:val="24"/>
        </w:rPr>
        <w:t>RA NETO, 2016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C1C8D">
        <w:rPr>
          <w:rFonts w:ascii="Times New Roman" w:hAnsi="Times New Roman" w:cs="Times New Roman"/>
          <w:sz w:val="24"/>
          <w:szCs w:val="24"/>
        </w:rPr>
        <w:t xml:space="preserve">sua previsão legal </w:t>
      </w:r>
      <w:r>
        <w:rPr>
          <w:rFonts w:ascii="Times New Roman" w:hAnsi="Times New Roman" w:cs="Times New Roman"/>
          <w:sz w:val="24"/>
          <w:szCs w:val="24"/>
        </w:rPr>
        <w:t xml:space="preserve">não é garantia </w:t>
      </w:r>
      <w:r w:rsidR="00E12054">
        <w:rPr>
          <w:rFonts w:ascii="Times New Roman" w:hAnsi="Times New Roman" w:cs="Times New Roman"/>
          <w:sz w:val="24"/>
          <w:szCs w:val="24"/>
        </w:rPr>
        <w:t>de que ele será assegurado e mantido</w:t>
      </w:r>
      <w:r>
        <w:rPr>
          <w:rFonts w:ascii="Times New Roman" w:hAnsi="Times New Roman" w:cs="Times New Roman"/>
          <w:sz w:val="24"/>
          <w:szCs w:val="24"/>
        </w:rPr>
        <w:t xml:space="preserve">. Essa contradição entre o que está assegurado na legislação e o que se obtém de avanços na prática é o movimento que compõe o processo da realização do Direito que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consiste em, “luta constante entre progressistas e reacionários, entre grupos e classes espoliados e oprimidos e grupos e classes espoliadores e opressores” (LYRA FILHO, 2012, p 95).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3292" w:rsidRDefault="004018AE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14A">
        <w:rPr>
          <w:rFonts w:ascii="Times New Roman" w:hAnsi="Times New Roman" w:cs="Times New Roman"/>
          <w:sz w:val="24"/>
          <w:szCs w:val="24"/>
        </w:rPr>
        <w:t>O direito à educação da população do campo pode ser considerado uma grande conquista,</w:t>
      </w:r>
      <w:r w:rsidR="00520200">
        <w:rPr>
          <w:rFonts w:ascii="Times New Roman" w:hAnsi="Times New Roman" w:cs="Times New Roman"/>
          <w:sz w:val="24"/>
          <w:szCs w:val="24"/>
        </w:rPr>
        <w:t xml:space="preserve"> já que a “ampliação e diversificação dos direitos humanos impõem a constatação de que essa marcha de conquistas sociais, malgrado não rompa o modo capitalista de produção, postula avanços civilizatórios às classes trabalhadoras e outros setores oprimidos”</w:t>
      </w:r>
      <w:r w:rsidR="00E12054">
        <w:rPr>
          <w:rFonts w:ascii="Times New Roman" w:hAnsi="Times New Roman" w:cs="Times New Roman"/>
          <w:sz w:val="24"/>
          <w:szCs w:val="24"/>
        </w:rPr>
        <w:t xml:space="preserve"> (TRINDADE, 2011, p. 301), mas sempre terá limitações enquanto previsto sob um Estado capitalista e neoliberal.</w:t>
      </w:r>
    </w:p>
    <w:p w:rsidR="006C3292" w:rsidRDefault="006C3292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00" w:rsidRPr="00520200" w:rsidRDefault="00520200" w:rsidP="007C1C8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E12054" w:rsidRDefault="00E12054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crítica de Marx aos direitos do homem e do cidadão, que hoje denominamos direitos humanos</w:t>
      </w:r>
      <w:r w:rsidR="00FC35F8">
        <w:rPr>
          <w:rFonts w:ascii="Times New Roman" w:hAnsi="Times New Roman" w:cs="Times New Roman"/>
          <w:sz w:val="24"/>
          <w:szCs w:val="24"/>
        </w:rPr>
        <w:t>,</w:t>
      </w:r>
      <w:r w:rsidR="00486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 ser estendida aos dire</w:t>
      </w:r>
      <w:r w:rsidR="004867C3">
        <w:rPr>
          <w:rFonts w:ascii="Times New Roman" w:hAnsi="Times New Roman" w:cs="Times New Roman"/>
          <w:sz w:val="24"/>
          <w:szCs w:val="24"/>
        </w:rPr>
        <w:t xml:space="preserve">itos sociais, especialmente o direito à educação.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EE" w:rsidRDefault="006C3292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2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="000C7602">
        <w:rPr>
          <w:rFonts w:ascii="Times New Roman" w:hAnsi="Times New Roman" w:cs="Times New Roman"/>
          <w:sz w:val="24"/>
          <w:szCs w:val="24"/>
        </w:rPr>
        <w:t>nquanto não superada a forma capitalista</w:t>
      </w:r>
      <w:r w:rsidR="003E114A">
        <w:rPr>
          <w:rFonts w:ascii="Times New Roman" w:hAnsi="Times New Roman" w:cs="Times New Roman"/>
          <w:sz w:val="24"/>
          <w:szCs w:val="24"/>
        </w:rPr>
        <w:t>, fundada na propriedade privada e</w:t>
      </w:r>
      <w:r w:rsidR="000C7602">
        <w:rPr>
          <w:rFonts w:ascii="Times New Roman" w:hAnsi="Times New Roman" w:cs="Times New Roman"/>
          <w:sz w:val="24"/>
          <w:szCs w:val="24"/>
        </w:rPr>
        <w:t xml:space="preserve"> que considera</w:t>
      </w:r>
      <w:r w:rsidR="003E114A">
        <w:rPr>
          <w:rFonts w:ascii="Times New Roman" w:hAnsi="Times New Roman" w:cs="Times New Roman"/>
          <w:sz w:val="24"/>
          <w:szCs w:val="24"/>
        </w:rPr>
        <w:t xml:space="preserve"> o indivíduo </w:t>
      </w:r>
      <w:r w:rsidR="00520200">
        <w:rPr>
          <w:rFonts w:ascii="Times New Roman" w:hAnsi="Times New Roman" w:cs="Times New Roman"/>
          <w:sz w:val="24"/>
          <w:szCs w:val="24"/>
        </w:rPr>
        <w:t>isolado, de forma individual</w:t>
      </w:r>
      <w:r w:rsidR="003E114A">
        <w:rPr>
          <w:rFonts w:ascii="Times New Roman" w:hAnsi="Times New Roman" w:cs="Times New Roman"/>
          <w:sz w:val="24"/>
          <w:szCs w:val="24"/>
        </w:rPr>
        <w:t xml:space="preserve">, </w:t>
      </w:r>
      <w:r w:rsidR="00000EBC">
        <w:rPr>
          <w:rFonts w:ascii="Times New Roman" w:hAnsi="Times New Roman" w:cs="Times New Roman"/>
          <w:sz w:val="24"/>
          <w:szCs w:val="24"/>
        </w:rPr>
        <w:t>e não como ser coletivo,</w:t>
      </w:r>
      <w:r w:rsidR="003E114A">
        <w:rPr>
          <w:rFonts w:ascii="Times New Roman" w:hAnsi="Times New Roman" w:cs="Times New Roman"/>
          <w:sz w:val="24"/>
          <w:szCs w:val="24"/>
        </w:rPr>
        <w:t xml:space="preserve"> </w:t>
      </w:r>
      <w:r w:rsidR="00000EBC">
        <w:rPr>
          <w:rFonts w:ascii="Times New Roman" w:hAnsi="Times New Roman" w:cs="Times New Roman"/>
          <w:sz w:val="24"/>
          <w:szCs w:val="24"/>
        </w:rPr>
        <w:t xml:space="preserve">permanece atual a crítica marxista </w:t>
      </w:r>
      <w:r w:rsidR="007C1C8D">
        <w:rPr>
          <w:rFonts w:ascii="Times New Roman" w:hAnsi="Times New Roman" w:cs="Times New Roman"/>
          <w:sz w:val="24"/>
          <w:szCs w:val="24"/>
        </w:rPr>
        <w:t>a</w:t>
      </w:r>
      <w:r w:rsidR="00000EBC">
        <w:rPr>
          <w:rFonts w:ascii="Times New Roman" w:hAnsi="Times New Roman" w:cs="Times New Roman"/>
          <w:sz w:val="24"/>
          <w:szCs w:val="24"/>
        </w:rPr>
        <w:t xml:space="preserve">os direitos humanos </w:t>
      </w:r>
      <w:r w:rsidR="005D259B">
        <w:rPr>
          <w:rFonts w:ascii="Times New Roman" w:hAnsi="Times New Roman" w:cs="Times New Roman"/>
          <w:sz w:val="24"/>
          <w:szCs w:val="24"/>
        </w:rPr>
        <w:t xml:space="preserve">e suas limitações </w:t>
      </w:r>
      <w:r w:rsidR="00000EBC">
        <w:rPr>
          <w:rFonts w:ascii="Times New Roman" w:hAnsi="Times New Roman" w:cs="Times New Roman"/>
          <w:sz w:val="24"/>
          <w:szCs w:val="24"/>
        </w:rPr>
        <w:t xml:space="preserve">já </w:t>
      </w:r>
      <w:r w:rsidR="003E114A">
        <w:rPr>
          <w:rFonts w:ascii="Times New Roman" w:hAnsi="Times New Roman" w:cs="Times New Roman"/>
          <w:sz w:val="24"/>
          <w:szCs w:val="24"/>
        </w:rPr>
        <w:t xml:space="preserve">que o direito enquanto arcabouço legislativo </w:t>
      </w:r>
      <w:r w:rsidR="00000EBC">
        <w:rPr>
          <w:rFonts w:ascii="Times New Roman" w:hAnsi="Times New Roman" w:cs="Times New Roman"/>
          <w:sz w:val="24"/>
          <w:szCs w:val="24"/>
        </w:rPr>
        <w:t xml:space="preserve">não considera a realidade concreta e as contradições nela existentes. </w:t>
      </w:r>
    </w:p>
    <w:p w:rsidR="00520200" w:rsidRDefault="00520200" w:rsidP="007C1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classes historicamente oprimidas, como a população trabalhadora do campo</w:t>
      </w:r>
      <w:r w:rsidR="00E12054">
        <w:rPr>
          <w:rFonts w:ascii="Times New Roman" w:hAnsi="Times New Roman" w:cs="Times New Roman"/>
          <w:sz w:val="24"/>
          <w:szCs w:val="24"/>
        </w:rPr>
        <w:t>, obtiveram</w:t>
      </w:r>
      <w:r>
        <w:rPr>
          <w:rFonts w:ascii="Times New Roman" w:hAnsi="Times New Roman" w:cs="Times New Roman"/>
          <w:sz w:val="24"/>
          <w:szCs w:val="24"/>
        </w:rPr>
        <w:t xml:space="preserve"> grandes conquistas por meio de reivindicações dos movimentos sociais que elas compõem, com</w:t>
      </w:r>
      <w:r w:rsidR="00E120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regulamentação específica do direito à educação do campo, mas esse direito deve ser compreendido como objeto de constante luta e resistência. </w:t>
      </w:r>
    </w:p>
    <w:p w:rsidR="00621CEE" w:rsidRDefault="00621CEE" w:rsidP="0062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5B0" w:rsidRDefault="00DB75B0" w:rsidP="00F81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Referências Bibliográficas </w:t>
      </w:r>
    </w:p>
    <w:p w:rsidR="00FC35F8" w:rsidRDefault="006E4F8B" w:rsidP="007C1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BEZERRA NETO, Luiz. SANTOS, Flávio dos Reis dos. BEZERRA, Maria Cristina dos Santos. Educação como direito universal: movimentos sociais e políticas públicas de educação para as populações rurais. </w:t>
      </w:r>
      <w:r>
        <w:rPr>
          <w:rFonts w:ascii="Times New Roman" w:hAnsi="Times New Roman" w:cs="Times New Roman"/>
          <w:b/>
        </w:rPr>
        <w:t xml:space="preserve">Germinal: Marxismo e Educação em Debate. </w:t>
      </w:r>
      <w:r>
        <w:rPr>
          <w:rFonts w:ascii="Times New Roman" w:hAnsi="Times New Roman" w:cs="Times New Roman"/>
        </w:rPr>
        <w:t xml:space="preserve">Salvador, vol. 8, n. 2, p. 89-99. Dez-2016. Disponível em: </w:t>
      </w:r>
    </w:p>
    <w:p w:rsidR="006E4F8B" w:rsidRPr="006E4F8B" w:rsidRDefault="00FC35F8" w:rsidP="007C1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FC35F8">
        <w:t xml:space="preserve"> </w:t>
      </w:r>
      <w:proofErr w:type="gramStart"/>
      <w:r w:rsidRPr="00FC35F8">
        <w:rPr>
          <w:rFonts w:ascii="Times New Roman" w:hAnsi="Times New Roman" w:cs="Times New Roman"/>
        </w:rPr>
        <w:t>https</w:t>
      </w:r>
      <w:proofErr w:type="gramEnd"/>
      <w:r w:rsidRPr="00FC35F8">
        <w:rPr>
          <w:rFonts w:ascii="Times New Roman" w:hAnsi="Times New Roman" w:cs="Times New Roman"/>
        </w:rPr>
        <w:t>://portalseer.ufba.br/index.php/revistagerminal/article/view/18245</w:t>
      </w:r>
      <w:r>
        <w:rPr>
          <w:rFonts w:ascii="Times New Roman" w:hAnsi="Times New Roman" w:cs="Times New Roman"/>
        </w:rPr>
        <w:t>&gt;  Acesso em 25-03-2017.</w:t>
      </w:r>
    </w:p>
    <w:p w:rsidR="006E4F8B" w:rsidRDefault="006E4F8B" w:rsidP="007C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C8D" w:rsidRDefault="007C1C8D" w:rsidP="007C1C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C8D">
        <w:rPr>
          <w:rFonts w:ascii="Times New Roman" w:hAnsi="Times New Roman" w:cs="Times New Roman"/>
        </w:rPr>
        <w:t xml:space="preserve">LYRA FILHO, </w:t>
      </w:r>
      <w:r>
        <w:rPr>
          <w:rFonts w:ascii="Times New Roman" w:hAnsi="Times New Roman" w:cs="Times New Roman"/>
        </w:rPr>
        <w:t xml:space="preserve">Roberto. </w:t>
      </w:r>
      <w:r>
        <w:rPr>
          <w:rFonts w:ascii="Times New Roman" w:hAnsi="Times New Roman" w:cs="Times New Roman"/>
          <w:b/>
        </w:rPr>
        <w:t>O que é direito</w:t>
      </w:r>
      <w:r w:rsidR="00B37EF6">
        <w:rPr>
          <w:rFonts w:ascii="Times New Roman" w:hAnsi="Times New Roman" w:cs="Times New Roman"/>
          <w:b/>
        </w:rPr>
        <w:t xml:space="preserve">. </w:t>
      </w:r>
      <w:r w:rsidR="00B37EF6">
        <w:rPr>
          <w:rFonts w:ascii="Times New Roman" w:hAnsi="Times New Roman" w:cs="Times New Roman"/>
        </w:rPr>
        <w:t xml:space="preserve">São Paulo: Brasiliense, 2012. </w:t>
      </w:r>
      <w:r>
        <w:rPr>
          <w:rFonts w:ascii="Times New Roman" w:hAnsi="Times New Roman" w:cs="Times New Roman"/>
          <w:b/>
        </w:rPr>
        <w:t xml:space="preserve"> </w:t>
      </w:r>
    </w:p>
    <w:p w:rsidR="007C1C8D" w:rsidRPr="007C1C8D" w:rsidRDefault="007C1C8D" w:rsidP="007C1C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C1C8D" w:rsidRDefault="00E12054" w:rsidP="007C1C8D">
      <w:pPr>
        <w:tabs>
          <w:tab w:val="left" w:pos="1617"/>
        </w:tabs>
        <w:spacing w:after="0" w:line="240" w:lineRule="auto"/>
        <w:rPr>
          <w:rFonts w:ascii="Times New Roman" w:hAnsi="Times New Roman" w:cs="Times New Roman"/>
        </w:rPr>
      </w:pPr>
      <w:r w:rsidRPr="004867C3">
        <w:rPr>
          <w:rFonts w:ascii="Times New Roman" w:hAnsi="Times New Roman" w:cs="Times New Roman"/>
        </w:rPr>
        <w:t xml:space="preserve">MARX, Karl. </w:t>
      </w:r>
      <w:r w:rsidRPr="004867C3">
        <w:rPr>
          <w:rFonts w:ascii="Times New Roman" w:hAnsi="Times New Roman" w:cs="Times New Roman"/>
          <w:b/>
        </w:rPr>
        <w:t>A Questão Judaica.</w:t>
      </w:r>
      <w:r w:rsidRPr="004867C3">
        <w:rPr>
          <w:rFonts w:ascii="Times New Roman" w:hAnsi="Times New Roman" w:cs="Times New Roman"/>
        </w:rPr>
        <w:t xml:space="preserve"> Tradução de Artur Morão. 1989. Disponível em: </w:t>
      </w:r>
    </w:p>
    <w:p w:rsidR="00E12054" w:rsidRPr="004867C3" w:rsidRDefault="00E12054" w:rsidP="007C1C8D">
      <w:pPr>
        <w:tabs>
          <w:tab w:val="left" w:pos="1617"/>
        </w:tabs>
        <w:spacing w:after="0" w:line="240" w:lineRule="auto"/>
        <w:rPr>
          <w:rFonts w:ascii="Times New Roman" w:hAnsi="Times New Roman" w:cs="Times New Roman"/>
        </w:rPr>
      </w:pPr>
      <w:r w:rsidRPr="004867C3">
        <w:rPr>
          <w:rFonts w:ascii="Times New Roman" w:hAnsi="Times New Roman" w:cs="Times New Roman"/>
        </w:rPr>
        <w:t>&lt; http://www.lusosofia.net/textos/marx_questao_judaica.pdf &gt; Acesso em 13-09-2016.</w:t>
      </w:r>
    </w:p>
    <w:p w:rsidR="007C1C8D" w:rsidRDefault="007C1C8D" w:rsidP="007C1C8D">
      <w:pPr>
        <w:tabs>
          <w:tab w:val="left" w:pos="1617"/>
        </w:tabs>
        <w:spacing w:after="0" w:line="240" w:lineRule="auto"/>
        <w:rPr>
          <w:rFonts w:ascii="Times New Roman" w:hAnsi="Times New Roman" w:cs="Times New Roman"/>
        </w:rPr>
      </w:pPr>
    </w:p>
    <w:p w:rsidR="00E12054" w:rsidRPr="004867C3" w:rsidRDefault="00E12054" w:rsidP="007C1C8D">
      <w:pPr>
        <w:tabs>
          <w:tab w:val="left" w:pos="1617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4867C3">
        <w:rPr>
          <w:rFonts w:ascii="Times New Roman" w:hAnsi="Times New Roman" w:cs="Times New Roman"/>
        </w:rPr>
        <w:t>MASCARO,</w:t>
      </w:r>
      <w:proofErr w:type="gramEnd"/>
      <w:r w:rsidRPr="004867C3">
        <w:rPr>
          <w:rFonts w:ascii="Times New Roman" w:hAnsi="Times New Roman" w:cs="Times New Roman"/>
        </w:rPr>
        <w:t xml:space="preserve"> Alysson Leandro. </w:t>
      </w:r>
      <w:r w:rsidRPr="004867C3">
        <w:rPr>
          <w:rFonts w:ascii="Times New Roman" w:hAnsi="Times New Roman" w:cs="Times New Roman"/>
          <w:b/>
        </w:rPr>
        <w:t xml:space="preserve">Filosofia do Direito. </w:t>
      </w:r>
      <w:r w:rsidRPr="004867C3">
        <w:rPr>
          <w:rFonts w:ascii="Times New Roman" w:hAnsi="Times New Roman" w:cs="Times New Roman"/>
        </w:rPr>
        <w:t xml:space="preserve">São Paulo: Atlas, 2010. </w:t>
      </w:r>
    </w:p>
    <w:p w:rsidR="007C1C8D" w:rsidRDefault="007C1C8D" w:rsidP="007C1C8D">
      <w:pPr>
        <w:pStyle w:val="CorpodoTexto"/>
        <w:spacing w:line="240" w:lineRule="auto"/>
        <w:ind w:firstLine="0"/>
        <w:rPr>
          <w:sz w:val="22"/>
        </w:rPr>
      </w:pPr>
    </w:p>
    <w:p w:rsidR="00E12054" w:rsidRPr="004867C3" w:rsidRDefault="00E12054" w:rsidP="007C1C8D">
      <w:pPr>
        <w:pStyle w:val="CorpodoTexto"/>
        <w:spacing w:line="240" w:lineRule="auto"/>
        <w:ind w:firstLine="0"/>
        <w:rPr>
          <w:sz w:val="22"/>
        </w:rPr>
      </w:pPr>
      <w:r w:rsidRPr="004867C3">
        <w:rPr>
          <w:sz w:val="22"/>
        </w:rPr>
        <w:t>SANTOS, Flávio dos Reis. BEZERRA NETO, Luiz. Políticas para a educação rural: da ausência à regulamentação do Programa Nacional de Educação na Reforma Agrária. In: SANTOS, Flávio dos Reis. ROTHEN, José Carlos (</w:t>
      </w:r>
      <w:proofErr w:type="spellStart"/>
      <w:r w:rsidRPr="004867C3">
        <w:rPr>
          <w:sz w:val="22"/>
        </w:rPr>
        <w:t>Org</w:t>
      </w:r>
      <w:proofErr w:type="spellEnd"/>
      <w:r w:rsidRPr="004867C3">
        <w:rPr>
          <w:sz w:val="22"/>
        </w:rPr>
        <w:t xml:space="preserve">).  </w:t>
      </w:r>
      <w:r w:rsidRPr="004867C3">
        <w:rPr>
          <w:b/>
          <w:sz w:val="22"/>
        </w:rPr>
        <w:t>Políticas Públicas para a Educação no Brasil: entre avanços e retrocessos.</w:t>
      </w:r>
      <w:r w:rsidRPr="004867C3">
        <w:rPr>
          <w:sz w:val="22"/>
        </w:rPr>
        <w:t xml:space="preserve"> São Carlos: Pixel, 2016. </w:t>
      </w:r>
    </w:p>
    <w:p w:rsidR="007C1C8D" w:rsidRDefault="007C1C8D" w:rsidP="007C1C8D">
      <w:pPr>
        <w:tabs>
          <w:tab w:val="left" w:pos="1617"/>
        </w:tabs>
        <w:spacing w:after="0" w:line="240" w:lineRule="auto"/>
        <w:rPr>
          <w:rFonts w:ascii="Times New Roman" w:hAnsi="Times New Roman" w:cs="Times New Roman"/>
        </w:rPr>
      </w:pPr>
    </w:p>
    <w:p w:rsidR="00E12054" w:rsidRPr="004867C3" w:rsidRDefault="00E12054" w:rsidP="007C1C8D">
      <w:pPr>
        <w:tabs>
          <w:tab w:val="left" w:pos="1617"/>
        </w:tabs>
        <w:spacing w:after="0" w:line="240" w:lineRule="auto"/>
        <w:rPr>
          <w:rFonts w:ascii="Times New Roman" w:hAnsi="Times New Roman" w:cs="Times New Roman"/>
        </w:rPr>
      </w:pPr>
      <w:r w:rsidRPr="004867C3">
        <w:rPr>
          <w:rFonts w:ascii="Times New Roman" w:hAnsi="Times New Roman" w:cs="Times New Roman"/>
        </w:rPr>
        <w:t xml:space="preserve">TRINDADE, José Damião de Lima. </w:t>
      </w:r>
      <w:r w:rsidRPr="004867C3">
        <w:rPr>
          <w:rFonts w:ascii="Times New Roman" w:hAnsi="Times New Roman" w:cs="Times New Roman"/>
          <w:b/>
        </w:rPr>
        <w:t xml:space="preserve">Os Direitos Humanos na perspectiva de Marx e Engels: </w:t>
      </w:r>
      <w:r w:rsidRPr="004867C3">
        <w:rPr>
          <w:rFonts w:ascii="Times New Roman" w:hAnsi="Times New Roman" w:cs="Times New Roman"/>
        </w:rPr>
        <w:t>emancipação politica e emancipação humana. São Paulo: Editora Alfa Ômega: 2011.</w:t>
      </w:r>
    </w:p>
    <w:sectPr w:rsidR="00E12054" w:rsidRPr="004867C3" w:rsidSect="009931F5">
      <w:headerReference w:type="default" r:id="rId9"/>
      <w:footerReference w:type="default" r:id="rId10"/>
      <w:pgSz w:w="11906" w:h="16838" w:code="9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2A" w:rsidRDefault="00457D2A" w:rsidP="009931F5">
      <w:pPr>
        <w:spacing w:after="0" w:line="240" w:lineRule="auto"/>
      </w:pPr>
      <w:r>
        <w:separator/>
      </w:r>
    </w:p>
  </w:endnote>
  <w:endnote w:type="continuationSeparator" w:id="0">
    <w:p w:rsidR="00457D2A" w:rsidRDefault="00457D2A" w:rsidP="009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364"/>
      <w:docPartObj>
        <w:docPartGallery w:val="Page Numbers (Bottom of Page)"/>
        <w:docPartUnique/>
      </w:docPartObj>
    </w:sdtPr>
    <w:sdtEndPr/>
    <w:sdtContent>
      <w:p w:rsidR="00C63980" w:rsidRDefault="00C639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72">
          <w:rPr>
            <w:noProof/>
          </w:rPr>
          <w:t>1</w:t>
        </w:r>
        <w:r>
          <w:fldChar w:fldCharType="end"/>
        </w:r>
      </w:p>
    </w:sdtContent>
  </w:sdt>
  <w:p w:rsidR="009931F5" w:rsidRDefault="009931F5" w:rsidP="009931F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2A" w:rsidRDefault="00457D2A" w:rsidP="009931F5">
      <w:pPr>
        <w:spacing w:after="0" w:line="240" w:lineRule="auto"/>
      </w:pPr>
      <w:r>
        <w:separator/>
      </w:r>
    </w:p>
  </w:footnote>
  <w:footnote w:type="continuationSeparator" w:id="0">
    <w:p w:rsidR="00457D2A" w:rsidRDefault="00457D2A" w:rsidP="0099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5" w:rsidRDefault="009931F5" w:rsidP="009931F5">
    <w:pPr>
      <w:pStyle w:val="Cabealho"/>
      <w:ind w:left="-1701"/>
    </w:pPr>
    <w:r>
      <w:rPr>
        <w:noProof/>
      </w:rPr>
      <w:drawing>
        <wp:inline distT="0" distB="0" distL="0" distR="0" wp14:anchorId="5FE8E1EA" wp14:editId="042FAB71">
          <wp:extent cx="8477250" cy="1066721"/>
          <wp:effectExtent l="19050" t="0" r="0" b="0"/>
          <wp:docPr id="1" name="Imagem 1" descr="C:\Users\Asus\Documents\José\Seminário 2017\Logo site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José\Seminário 2017\Logo site\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76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2AB"/>
    <w:multiLevelType w:val="hybridMultilevel"/>
    <w:tmpl w:val="556A2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EEA"/>
    <w:multiLevelType w:val="hybridMultilevel"/>
    <w:tmpl w:val="7B364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5"/>
    <w:rsid w:val="00000EBC"/>
    <w:rsid w:val="000538B8"/>
    <w:rsid w:val="000C7602"/>
    <w:rsid w:val="001048E6"/>
    <w:rsid w:val="001A7340"/>
    <w:rsid w:val="00256153"/>
    <w:rsid w:val="002562E5"/>
    <w:rsid w:val="00330D99"/>
    <w:rsid w:val="00340AB3"/>
    <w:rsid w:val="00394BA7"/>
    <w:rsid w:val="003B1BE7"/>
    <w:rsid w:val="003E114A"/>
    <w:rsid w:val="004018AE"/>
    <w:rsid w:val="00457D2A"/>
    <w:rsid w:val="0046197D"/>
    <w:rsid w:val="004867C3"/>
    <w:rsid w:val="00491AC3"/>
    <w:rsid w:val="00520200"/>
    <w:rsid w:val="0052415E"/>
    <w:rsid w:val="00583172"/>
    <w:rsid w:val="005962B9"/>
    <w:rsid w:val="005A16F1"/>
    <w:rsid w:val="005D16A8"/>
    <w:rsid w:val="005D259B"/>
    <w:rsid w:val="005D3D5B"/>
    <w:rsid w:val="00621CEE"/>
    <w:rsid w:val="00681A1C"/>
    <w:rsid w:val="00686BBC"/>
    <w:rsid w:val="0069751F"/>
    <w:rsid w:val="006C3292"/>
    <w:rsid w:val="006E4F8B"/>
    <w:rsid w:val="007C1C8D"/>
    <w:rsid w:val="007D27A6"/>
    <w:rsid w:val="00811672"/>
    <w:rsid w:val="0089573F"/>
    <w:rsid w:val="009218FA"/>
    <w:rsid w:val="00973A92"/>
    <w:rsid w:val="009931F5"/>
    <w:rsid w:val="00A020DF"/>
    <w:rsid w:val="00A70EF3"/>
    <w:rsid w:val="00B37EF6"/>
    <w:rsid w:val="00B736E6"/>
    <w:rsid w:val="00C63980"/>
    <w:rsid w:val="00DB75B0"/>
    <w:rsid w:val="00E12054"/>
    <w:rsid w:val="00E97446"/>
    <w:rsid w:val="00EA27BD"/>
    <w:rsid w:val="00EA54A7"/>
    <w:rsid w:val="00EC1D94"/>
    <w:rsid w:val="00EF6838"/>
    <w:rsid w:val="00F81622"/>
    <w:rsid w:val="00FC35F8"/>
    <w:rsid w:val="00FD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1F5"/>
  </w:style>
  <w:style w:type="paragraph" w:styleId="Rodap">
    <w:name w:val="footer"/>
    <w:basedOn w:val="Normal"/>
    <w:link w:val="Rodap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1F5"/>
  </w:style>
  <w:style w:type="paragraph" w:styleId="Textodebalo">
    <w:name w:val="Balloon Text"/>
    <w:basedOn w:val="Normal"/>
    <w:link w:val="TextodebaloChar"/>
    <w:uiPriority w:val="99"/>
    <w:semiHidden/>
    <w:unhideWhenUsed/>
    <w:rsid w:val="009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62E5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qFormat/>
    <w:rsid w:val="006C329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FC3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1F5"/>
  </w:style>
  <w:style w:type="paragraph" w:styleId="Rodap">
    <w:name w:val="footer"/>
    <w:basedOn w:val="Normal"/>
    <w:link w:val="Rodap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1F5"/>
  </w:style>
  <w:style w:type="paragraph" w:styleId="Textodebalo">
    <w:name w:val="Balloon Text"/>
    <w:basedOn w:val="Normal"/>
    <w:link w:val="TextodebaloChar"/>
    <w:uiPriority w:val="99"/>
    <w:semiHidden/>
    <w:unhideWhenUsed/>
    <w:rsid w:val="009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62E5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qFormat/>
    <w:rsid w:val="006C329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FC3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98E09EF-DC97-4D7C-B121-A64A7482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Jaque Basso</cp:lastModifiedBy>
  <cp:revision>2</cp:revision>
  <dcterms:created xsi:type="dcterms:W3CDTF">2017-05-22T16:38:00Z</dcterms:created>
  <dcterms:modified xsi:type="dcterms:W3CDTF">2017-05-22T16:38:00Z</dcterms:modified>
</cp:coreProperties>
</file>